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0D" w:rsidRDefault="00E6110D" w:rsidP="00E6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әдістері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оқушылардың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10D" w:rsidRPr="00E6110D" w:rsidRDefault="00E6110D" w:rsidP="00E61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қабілеттерін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арттыру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іспе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қоғамдағы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қарқынды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жаһандану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үрдісі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XXI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ғасырдың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оқушысы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ойлайтын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ізденетін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міндеттерді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тәрбиелеудің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қарастыруы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лғаны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идея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туындату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кезден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қалыптастырған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тәсілдердің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әрекеттерінің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табиғатына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іс-әрекет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дағдысын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қиялын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қалыптастырады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арттырудың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жолдары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жан-жақты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шығармашылықтың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өзара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байланысы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екеуі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еркіндікке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қиялға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істе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негізделеді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өз-өзін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шектеуден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қиялдауға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ерекшелікке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салаларын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қамтиды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когнитивтік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эмоционалдық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жасындағы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танудың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танытудың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ікір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көзқарас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білдірудің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себепті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мақ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сат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қолдануы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қабілетті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b/>
          <w:sz w:val="28"/>
          <w:szCs w:val="28"/>
        </w:rPr>
        <w:t>дамыту</w:t>
      </w:r>
      <w:proofErr w:type="gramEnd"/>
      <w:r w:rsidRPr="00E6110D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бағытталған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әдістері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proofErr w:type="gramStart"/>
      <w:r w:rsidRPr="00E611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b/>
          <w:sz w:val="28"/>
          <w:szCs w:val="28"/>
        </w:rPr>
        <w:t>өлдік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драмалық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өлдік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түрлерінің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еніп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сезімі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іс-әрекетін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қиялы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желісін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қабылдайды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lastRenderedPageBreak/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 «Сот»,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жалғастыр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ігер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науқас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секілді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рөлдік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жеткізуге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көзқарасын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эмоцияны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тануға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шешімдердің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салдарын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болжауға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Дидактикалық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меңгертудің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бек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ітудің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тарапынан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дайындалып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ережемен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сөзді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шапшаңдықты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);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тапқыр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?» (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);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Сиқырлы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қиял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елестетуге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ғытталған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);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Құрастыр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әңгімеле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көрнекілі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ауызекі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).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ушы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тапсырмасын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ерікті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орындайды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шығармашылыққа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ынтасын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Импровизациялық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нұсқау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берілмейді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тақырып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қалауынша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ойымен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Импровизация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шыңы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білді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руіне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сөйлеуіне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жалғастыр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Кейіпкердің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Шығармашылық-құрылымдық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іңке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қорабы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суреттер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фигуралар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солардан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бұйым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композиция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құрастыру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кеңі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ікті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қабылдауын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бейнелік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моторикасын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жетелейді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қалам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Ғажайып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әлеміндегі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Сөздік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lastRenderedPageBreak/>
        <w:t>Оқ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ушылар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сөйлемдер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жаңаша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мағына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тапсырылады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байлығын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ассоциативті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ертегі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Суретке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атау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сипатта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тіркестен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құрастыр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»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тілдік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орындап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идея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ізденіске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0D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Интерактивті</w:t>
      </w:r>
      <w:proofErr w:type="spellEnd"/>
      <w:r w:rsidRPr="00E611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ойындар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Интерактивті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тақ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та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, планшет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компьютер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ойналатын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визуалдық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кинестетикалық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каналдар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жүреді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берілгенімен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терең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мазмұнға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: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LearningApps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мәтінмен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Wordwall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сөзді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лексиканы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r w:rsidRPr="00E6110D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"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викториналық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сәттік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қызығушылықпен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белсенділікпен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қамти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шеберлі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ашатын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қолданатын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әдіс-тәсілдері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мәдениеті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тудырып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кеңістігін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кеңейте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қағидалар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ескерілуі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>: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еркіндікке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ңа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айтуына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Қателікке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қорықпай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lastRenderedPageBreak/>
        <w:t>Әртүрлі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еркіндігін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;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жоспарлағанда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110D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ғыттағы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үйлестіру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атмосферасын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b/>
          <w:sz w:val="28"/>
          <w:szCs w:val="28"/>
        </w:rPr>
        <w:t>Қорытынды</w:t>
      </w:r>
      <w:proofErr w:type="spellEnd"/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бала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дамуының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тетігі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</w:t>
      </w:r>
      <w:bookmarkStart w:id="0" w:name="_GoBack"/>
      <w:bookmarkEnd w:id="0"/>
      <w:r w:rsidRPr="00E6110D">
        <w:rPr>
          <w:rFonts w:ascii="Times New Roman" w:hAnsi="Times New Roman" w:cs="Times New Roman"/>
          <w:sz w:val="28"/>
          <w:szCs w:val="28"/>
        </w:rPr>
        <w:t>метінің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ертеңгі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өмірге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бейімделуіне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көрсетуіне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ашады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бейнелейді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нағыз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інісі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E6110D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– тек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қалыптастырудың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шығармашылыққа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жетелеудің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қуатты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сыныпта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арттырумен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.</w:t>
      </w:r>
    </w:p>
    <w:p w:rsidR="00764D53" w:rsidRPr="00E6110D" w:rsidRDefault="00E6110D" w:rsidP="00E6110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қаласаңыз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мақаланы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реферат,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презентациясы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нұсқаулық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E611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110D"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дайындап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аламын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 xml:space="preserve"> формат </w:t>
      </w:r>
      <w:proofErr w:type="spellStart"/>
      <w:r w:rsidRPr="00E6110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E6110D">
        <w:rPr>
          <w:rFonts w:ascii="Times New Roman" w:hAnsi="Times New Roman" w:cs="Times New Roman"/>
          <w:sz w:val="28"/>
          <w:szCs w:val="28"/>
        </w:rPr>
        <w:t>?</w:t>
      </w:r>
    </w:p>
    <w:sectPr w:rsidR="00764D53" w:rsidRPr="00E6110D" w:rsidSect="00E6110D">
      <w:pgSz w:w="11906" w:h="16838"/>
      <w:pgMar w:top="1134" w:right="566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2B" w:rsidRDefault="00DD572B" w:rsidP="00E6110D">
      <w:pPr>
        <w:spacing w:after="0" w:line="240" w:lineRule="auto"/>
      </w:pPr>
      <w:r>
        <w:separator/>
      </w:r>
    </w:p>
  </w:endnote>
  <w:endnote w:type="continuationSeparator" w:id="0">
    <w:p w:rsidR="00DD572B" w:rsidRDefault="00DD572B" w:rsidP="00E6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2B" w:rsidRDefault="00DD572B" w:rsidP="00E6110D">
      <w:pPr>
        <w:spacing w:after="0" w:line="240" w:lineRule="auto"/>
      </w:pPr>
      <w:r>
        <w:separator/>
      </w:r>
    </w:p>
  </w:footnote>
  <w:footnote w:type="continuationSeparator" w:id="0">
    <w:p w:rsidR="00DD572B" w:rsidRDefault="00DD572B" w:rsidP="00E611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0D"/>
    <w:rsid w:val="00764D53"/>
    <w:rsid w:val="00DD572B"/>
    <w:rsid w:val="00E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10D"/>
  </w:style>
  <w:style w:type="paragraph" w:styleId="a5">
    <w:name w:val="footer"/>
    <w:basedOn w:val="a"/>
    <w:link w:val="a6"/>
    <w:uiPriority w:val="99"/>
    <w:unhideWhenUsed/>
    <w:rsid w:val="00E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10D"/>
  </w:style>
  <w:style w:type="paragraph" w:styleId="a5">
    <w:name w:val="footer"/>
    <w:basedOn w:val="a"/>
    <w:link w:val="a6"/>
    <w:uiPriority w:val="99"/>
    <w:unhideWhenUsed/>
    <w:rsid w:val="00E6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2025-04-07T15:29:00Z</dcterms:created>
  <dcterms:modified xsi:type="dcterms:W3CDTF">2025-04-07T15:35:00Z</dcterms:modified>
</cp:coreProperties>
</file>